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77777777" w:rsidR="004523BC" w:rsidRDefault="004523BC" w:rsidP="00B54A1D">
      <w:pPr>
        <w:widowControl w:val="0"/>
        <w:spacing w:before="120"/>
        <w:jc w:val="center"/>
        <w:rPr>
          <w:b/>
        </w:rPr>
      </w:pPr>
      <w:r>
        <w:rPr>
          <w:b/>
        </w:rPr>
        <w:t xml:space="preserve">z Dotačního fondu </w:t>
      </w:r>
      <w:r w:rsidRPr="00D303EE">
        <w:rPr>
          <w:b/>
        </w:rPr>
        <w:t>Libereckého kraje</w:t>
      </w:r>
    </w:p>
    <w:p w14:paraId="7D5EA024" w14:textId="673C32E9" w:rsidR="00922B25" w:rsidRPr="00487382" w:rsidRDefault="00922B25" w:rsidP="00B54A1D">
      <w:pPr>
        <w:widowControl w:val="0"/>
        <w:spacing w:before="120"/>
        <w:jc w:val="center"/>
        <w:rPr>
          <w:b/>
        </w:rPr>
      </w:pPr>
      <w:r w:rsidRPr="00487382">
        <w:rPr>
          <w:b/>
        </w:rPr>
        <w:t>oblast podpory:</w:t>
      </w:r>
      <w:r w:rsidR="00663CB3" w:rsidRPr="00487382">
        <w:rPr>
          <w:b/>
        </w:rPr>
        <w:t xml:space="preserve"> Požární ochrana a prevence kriminality</w:t>
      </w:r>
    </w:p>
    <w:p w14:paraId="3232935E" w14:textId="5CE48615" w:rsidR="00922B25" w:rsidRPr="00EB5290" w:rsidRDefault="00922B25" w:rsidP="00B54A1D">
      <w:pPr>
        <w:widowControl w:val="0"/>
        <w:spacing w:before="120"/>
        <w:jc w:val="center"/>
        <w:rPr>
          <w:b/>
          <w:color w:val="808080"/>
        </w:rPr>
      </w:pPr>
      <w:r w:rsidRPr="00487382">
        <w:rPr>
          <w:b/>
        </w:rPr>
        <w:t>program č.:</w:t>
      </w:r>
      <w:r w:rsidR="00663CB3" w:rsidRPr="00487382">
        <w:rPr>
          <w:b/>
        </w:rPr>
        <w:t xml:space="preserve"> 1.</w:t>
      </w:r>
      <w:r w:rsidR="00B50318">
        <w:rPr>
          <w:b/>
        </w:rPr>
        <w:t>5</w:t>
      </w:r>
      <w:r w:rsidR="00663CB3" w:rsidRPr="00487382">
        <w:rPr>
          <w:b/>
        </w:rPr>
        <w:t xml:space="preserve">: </w:t>
      </w:r>
      <w:r w:rsidR="00C040B8">
        <w:rPr>
          <w:b/>
        </w:rPr>
        <w:t>O</w:t>
      </w:r>
      <w:r w:rsidR="00B50318">
        <w:rPr>
          <w:b/>
        </w:rPr>
        <w:t>chrana škol jako možných měkkých cílů</w:t>
      </w:r>
    </w:p>
    <w:p w14:paraId="594C5497" w14:textId="2BE3073F" w:rsidR="004523BC" w:rsidRPr="00B141AC" w:rsidRDefault="004523BC" w:rsidP="00B54A1D">
      <w:pPr>
        <w:widowControl w:val="0"/>
        <w:spacing w:before="120" w:line="276" w:lineRule="auto"/>
        <w:jc w:val="center"/>
        <w:rPr>
          <w:b/>
        </w:rPr>
      </w:pPr>
      <w:r w:rsidRPr="00B141AC">
        <w:rPr>
          <w:b/>
        </w:rPr>
        <w:t>č. OLP/</w:t>
      </w:r>
      <w:r>
        <w:rPr>
          <w:b/>
        </w:rPr>
        <w:t>xxxx/</w:t>
      </w:r>
      <w:r w:rsidR="00B64C2F">
        <w:rPr>
          <w:b/>
        </w:rPr>
        <w:t>202</w:t>
      </w:r>
      <w:r w:rsidR="00682BA1">
        <w:rPr>
          <w:b/>
        </w:rPr>
        <w:t>5</w:t>
      </w:r>
    </w:p>
    <w:p w14:paraId="6055FDB8" w14:textId="77777777"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5CE1203" w14:textId="77777777" w:rsidR="000E25F9" w:rsidRPr="00487382" w:rsidRDefault="000E25F9" w:rsidP="00B54A1D">
      <w:pPr>
        <w:widowControl w:val="0"/>
        <w:spacing w:before="120" w:line="276" w:lineRule="auto"/>
        <w:jc w:val="both"/>
      </w:pPr>
      <w:r w:rsidRPr="00487382">
        <w:t>korespondenční adresa: U Jezu 642/2a, Liberec 2, 461 80</w:t>
      </w:r>
    </w:p>
    <w:p w14:paraId="5D95D115" w14:textId="23FE4F06"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6AE0C81F" w:rsidR="004523BC" w:rsidRPr="00875E24" w:rsidRDefault="004523BC" w:rsidP="00B54A1D">
      <w:pPr>
        <w:widowControl w:val="0"/>
        <w:spacing w:before="120" w:line="276" w:lineRule="auto"/>
        <w:jc w:val="both"/>
      </w:pPr>
      <w:r w:rsidRPr="00875E24">
        <w:t>se sídlem</w:t>
      </w:r>
      <w:r w:rsidR="00B64C2F">
        <w:t>:</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19A6F892" w:rsidR="004523BC" w:rsidRPr="00875E24" w:rsidRDefault="004523BC" w:rsidP="00B54A1D">
      <w:pPr>
        <w:widowControl w:val="0"/>
        <w:spacing w:before="120" w:line="276" w:lineRule="auto"/>
        <w:jc w:val="both"/>
      </w:pPr>
      <w:r w:rsidRPr="00875E24">
        <w:t>IČ</w:t>
      </w:r>
      <w:r w:rsidR="00C93558" w:rsidRPr="00875E24">
        <w:t>O</w:t>
      </w:r>
      <w:r w:rsidR="00B64C2F">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3A1CBF29" w14:textId="77777777" w:rsidR="00487382" w:rsidRDefault="00487382" w:rsidP="00487382">
      <w:pPr>
        <w:widowControl w:val="0"/>
        <w:spacing w:before="120" w:line="276" w:lineRule="auto"/>
      </w:pPr>
    </w:p>
    <w:p w14:paraId="1DE79140" w14:textId="70319B39" w:rsidR="004523BC" w:rsidRPr="006B5AE8" w:rsidRDefault="004523BC" w:rsidP="00487382">
      <w:pPr>
        <w:widowControl w:val="0"/>
        <w:spacing w:before="120" w:line="276" w:lineRule="auto"/>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1D07BE98" w14:textId="77777777" w:rsidR="00487382" w:rsidRDefault="00487382" w:rsidP="00B54A1D">
      <w:pPr>
        <w:widowControl w:val="0"/>
        <w:spacing w:before="120" w:line="276" w:lineRule="auto"/>
        <w:jc w:val="center"/>
        <w:rPr>
          <w:b/>
        </w:rPr>
      </w:pPr>
    </w:p>
    <w:p w14:paraId="65F5345F" w14:textId="7BDE5FA2"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77777777" w:rsidR="004523BC" w:rsidRPr="000D530F" w:rsidRDefault="004523BC" w:rsidP="00B54A1D">
      <w:pPr>
        <w:widowControl w:val="0"/>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r w:rsidR="00DF4F60" w:rsidRPr="005A6024">
        <w:rPr>
          <w:highlight w:val="yellow"/>
        </w:rPr>
        <w:t>…..</w:t>
      </w:r>
      <w:r w:rsidRPr="000D530F">
        <w:t xml:space="preserve"> ze dne </w:t>
      </w:r>
      <w:r w:rsidR="00DF4F60" w:rsidRPr="005A6024">
        <w:rPr>
          <w:highlight w:val="yellow"/>
        </w:rPr>
        <w:t>……</w:t>
      </w:r>
    </w:p>
    <w:p w14:paraId="76B4490F" w14:textId="7777777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432E0D">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432E0D">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4FCD1184" w14:textId="77777777" w:rsidR="00DF4F60" w:rsidRDefault="00DF4F60" w:rsidP="00432E0D">
      <w:pPr>
        <w:widowControl w:val="0"/>
        <w:spacing w:before="120" w:line="276" w:lineRule="auto"/>
        <w:ind w:left="216"/>
        <w:jc w:val="both"/>
      </w:pPr>
    </w:p>
    <w:p w14:paraId="0925D5FD" w14:textId="77777777" w:rsidR="00B56BD0" w:rsidRPr="00C60B1B" w:rsidRDefault="00306F73" w:rsidP="00432E0D">
      <w:pPr>
        <w:widowControl w:val="0"/>
        <w:spacing w:before="120" w:line="276" w:lineRule="auto"/>
        <w:ind w:left="143"/>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AC733C" w:rsidRDefault="004523BC" w:rsidP="00432E0D">
      <w:pPr>
        <w:widowControl w:val="0"/>
        <w:numPr>
          <w:ilvl w:val="0"/>
          <w:numId w:val="10"/>
        </w:numPr>
        <w:spacing w:before="120" w:line="276" w:lineRule="auto"/>
        <w:ind w:left="143" w:hanging="284"/>
        <w:jc w:val="both"/>
      </w:pPr>
      <w:r w:rsidRPr="00AC733C">
        <w:t>Finanční prostředky z rozpočtu poskytovatele</w:t>
      </w:r>
      <w:r w:rsidR="004244B6" w:rsidRPr="00AC733C">
        <w:t xml:space="preserve"> a vlastní podíl příjemce</w:t>
      </w:r>
      <w:r w:rsidRPr="00AC733C">
        <w:t xml:space="preserve"> mohou být použity</w:t>
      </w:r>
      <w:r w:rsidR="00C300C4" w:rsidRPr="00AC733C">
        <w:t xml:space="preserve"> v souladu s účelem projektu</w:t>
      </w:r>
      <w:r w:rsidRPr="00AC733C">
        <w:t xml:space="preserve"> na:</w:t>
      </w:r>
    </w:p>
    <w:p w14:paraId="31B646AF" w14:textId="72F28496" w:rsidR="004523BC" w:rsidRPr="00B918A9" w:rsidRDefault="004523BC" w:rsidP="00432E0D">
      <w:pPr>
        <w:widowControl w:val="0"/>
        <w:numPr>
          <w:ilvl w:val="0"/>
          <w:numId w:val="8"/>
        </w:numPr>
        <w:spacing w:before="120" w:line="276" w:lineRule="auto"/>
        <w:ind w:left="579"/>
        <w:jc w:val="both"/>
      </w:pPr>
      <w:r w:rsidRPr="00B918A9">
        <w:t xml:space="preserve">nákup služeb </w:t>
      </w:r>
    </w:p>
    <w:p w14:paraId="38C28370" w14:textId="79AAEA06" w:rsidR="004523BC" w:rsidRPr="00B918A9" w:rsidRDefault="004523BC" w:rsidP="00432E0D">
      <w:pPr>
        <w:widowControl w:val="0"/>
        <w:numPr>
          <w:ilvl w:val="0"/>
          <w:numId w:val="8"/>
        </w:numPr>
        <w:spacing w:before="120" w:line="276" w:lineRule="auto"/>
        <w:ind w:left="579"/>
        <w:jc w:val="both"/>
      </w:pPr>
      <w:r w:rsidRPr="00B918A9">
        <w:t xml:space="preserve">výdaje na mzdové náklady, zákonné sociální a zdravotní pojištění, ostatní mzdové </w:t>
      </w:r>
      <w:r w:rsidR="00CD47F7" w:rsidRPr="00B918A9">
        <w:br/>
      </w:r>
      <w:r w:rsidRPr="00B918A9">
        <w:t xml:space="preserve">a sociální náklady a platby za provedenou práci  </w:t>
      </w:r>
    </w:p>
    <w:p w14:paraId="419A9626" w14:textId="77777777" w:rsidR="004523BC" w:rsidRPr="00FE1E2B" w:rsidRDefault="00A55E6A" w:rsidP="00432E0D">
      <w:pPr>
        <w:widowControl w:val="0"/>
        <w:numPr>
          <w:ilvl w:val="0"/>
          <w:numId w:val="10"/>
        </w:numPr>
        <w:spacing w:before="120" w:line="276" w:lineRule="auto"/>
        <w:ind w:left="143"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432E0D">
      <w:pPr>
        <w:widowControl w:val="0"/>
        <w:spacing w:before="120" w:line="276" w:lineRule="auto"/>
        <w:jc w:val="center"/>
        <w:outlineLvl w:val="0"/>
        <w:rPr>
          <w:b/>
        </w:rPr>
      </w:pPr>
    </w:p>
    <w:p w14:paraId="3E685333" w14:textId="77777777" w:rsidR="004523BC" w:rsidRDefault="004523BC" w:rsidP="00432E0D">
      <w:pPr>
        <w:widowControl w:val="0"/>
        <w:jc w:val="center"/>
        <w:outlineLvl w:val="0"/>
        <w:rPr>
          <w:b/>
        </w:rPr>
      </w:pPr>
      <w:r>
        <w:rPr>
          <w:b/>
        </w:rPr>
        <w:t xml:space="preserve">Článek II. </w:t>
      </w:r>
    </w:p>
    <w:p w14:paraId="434CAA9D" w14:textId="77777777" w:rsidR="004523BC" w:rsidRDefault="004523BC" w:rsidP="00432E0D">
      <w:pPr>
        <w:widowControl w:val="0"/>
        <w:jc w:val="center"/>
        <w:rPr>
          <w:b/>
        </w:rPr>
      </w:pPr>
      <w:r>
        <w:rPr>
          <w:b/>
        </w:rPr>
        <w:t>Výše dotace a její uvolnění</w:t>
      </w:r>
    </w:p>
    <w:p w14:paraId="6F3A0FC4" w14:textId="1F192489" w:rsidR="004523BC" w:rsidRPr="00663CB3" w:rsidRDefault="004523BC" w:rsidP="00432E0D">
      <w:pPr>
        <w:widowControl w:val="0"/>
        <w:numPr>
          <w:ilvl w:val="0"/>
          <w:numId w:val="2"/>
        </w:numPr>
        <w:tabs>
          <w:tab w:val="clear" w:pos="720"/>
        </w:tabs>
        <w:spacing w:before="120" w:line="276" w:lineRule="auto"/>
        <w:ind w:left="143"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rsidR="001F3ADC">
        <w:t xml:space="preserve">Kč  </w:t>
      </w:r>
      <w:r w:rsidR="001F3ADC" w:rsidRPr="00663CB3">
        <w:t>(slovy: …………. korun českých)</w:t>
      </w:r>
      <w:r w:rsidR="00E164C2" w:rsidRPr="00663CB3">
        <w:t>.</w:t>
      </w:r>
    </w:p>
    <w:p w14:paraId="217BBE07" w14:textId="77777777" w:rsidR="004523BC" w:rsidRDefault="004523BC" w:rsidP="00432E0D">
      <w:pPr>
        <w:widowControl w:val="0"/>
        <w:numPr>
          <w:ilvl w:val="0"/>
          <w:numId w:val="2"/>
        </w:numPr>
        <w:tabs>
          <w:tab w:val="clear" w:pos="720"/>
        </w:tabs>
        <w:spacing w:before="120" w:line="276" w:lineRule="auto"/>
        <w:ind w:left="143"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432E0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432E0D">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432E0D">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5CCE7952"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72A25270" w14:textId="77777777" w:rsidTr="00432E0D">
        <w:tc>
          <w:tcPr>
            <w:tcW w:w="4323" w:type="dxa"/>
            <w:vAlign w:val="center"/>
          </w:tcPr>
          <w:p w14:paraId="43D09FD0" w14:textId="77777777" w:rsidR="004523BC" w:rsidRPr="00B37221" w:rsidRDefault="004523BC" w:rsidP="00B54A1D">
            <w:pPr>
              <w:widowControl w:val="0"/>
              <w:spacing w:before="120" w:line="276" w:lineRule="auto"/>
              <w:jc w:val="center"/>
            </w:pPr>
            <w:r w:rsidRPr="00B37221">
              <w:lastRenderedPageBreak/>
              <w:t>Celková výše dotace z rozpočtu Libereckého kraje (max. podíl poskytovatele)</w:t>
            </w:r>
          </w:p>
        </w:tc>
        <w:tc>
          <w:tcPr>
            <w:tcW w:w="2407" w:type="dxa"/>
            <w:vAlign w:val="center"/>
          </w:tcPr>
          <w:p w14:paraId="358FD7B0"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6A524EB4"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2091332C" w14:textId="77777777" w:rsidTr="00432E0D">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7FBD69CF"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bl>
    <w:p w14:paraId="7D64D3F5" w14:textId="77777777" w:rsidR="004523BC" w:rsidRPr="00FB5E6F" w:rsidRDefault="004523BC" w:rsidP="00432E0D">
      <w:pPr>
        <w:widowControl w:val="0"/>
        <w:numPr>
          <w:ilvl w:val="0"/>
          <w:numId w:val="5"/>
        </w:numPr>
        <w:spacing w:before="120" w:line="276" w:lineRule="auto"/>
        <w:ind w:left="579"/>
        <w:jc w:val="both"/>
      </w:pPr>
      <w:r w:rsidRPr="00B37221">
        <w:rPr>
          <w:vertAlign w:val="superscript"/>
        </w:rPr>
        <w:t>jedná se o jiné finanční prostředky než z rozpočtu kraje</w:t>
      </w:r>
    </w:p>
    <w:p w14:paraId="202447F4" w14:textId="77777777" w:rsidR="004523BC" w:rsidRPr="00DF4F60" w:rsidRDefault="004523BC" w:rsidP="00432E0D">
      <w:pPr>
        <w:widowControl w:val="0"/>
        <w:numPr>
          <w:ilvl w:val="0"/>
          <w:numId w:val="2"/>
        </w:numPr>
        <w:tabs>
          <w:tab w:val="clear" w:pos="720"/>
        </w:tabs>
        <w:spacing w:before="120" w:line="276" w:lineRule="auto"/>
        <w:ind w:left="143"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536BE99" w:rsidR="004523BC" w:rsidRDefault="004523BC" w:rsidP="00432E0D">
      <w:pPr>
        <w:widowControl w:val="0"/>
        <w:numPr>
          <w:ilvl w:val="0"/>
          <w:numId w:val="2"/>
        </w:numPr>
        <w:tabs>
          <w:tab w:val="clear" w:pos="720"/>
        </w:tabs>
        <w:spacing w:before="120" w:line="276" w:lineRule="auto"/>
        <w:ind w:left="143"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5FDA2798" w14:textId="050468D7" w:rsidR="00DF4F60" w:rsidRPr="00AC733C" w:rsidRDefault="00AC733C" w:rsidP="00432E0D">
      <w:pPr>
        <w:widowControl w:val="0"/>
        <w:numPr>
          <w:ilvl w:val="0"/>
          <w:numId w:val="2"/>
        </w:numPr>
        <w:tabs>
          <w:tab w:val="clear" w:pos="720"/>
        </w:tabs>
        <w:spacing w:before="120" w:line="276" w:lineRule="auto"/>
        <w:ind w:left="143" w:hanging="284"/>
        <w:jc w:val="center"/>
        <w:outlineLvl w:val="0"/>
        <w:rPr>
          <w:b/>
        </w:rPr>
      </w:pPr>
      <w:r w:rsidRPr="00AC733C">
        <w:t>Příjemci bude poskytnuta záloha ve výši 100% celkové přiznané dotace ve výši ……..Kč</w:t>
      </w:r>
      <w:r>
        <w:t>.</w:t>
      </w:r>
      <w:r w:rsidRPr="00AC733C">
        <w:t xml:space="preserve"> </w:t>
      </w:r>
    </w:p>
    <w:p w14:paraId="1897884D" w14:textId="77777777" w:rsidR="00AC733C" w:rsidRPr="00AC733C" w:rsidRDefault="00AC733C" w:rsidP="00432E0D">
      <w:pPr>
        <w:widowControl w:val="0"/>
        <w:spacing w:before="120" w:line="276" w:lineRule="auto"/>
        <w:ind w:left="143"/>
        <w:outlineLvl w:val="0"/>
        <w:rPr>
          <w:b/>
        </w:rPr>
      </w:pPr>
    </w:p>
    <w:p w14:paraId="4F2DE35C" w14:textId="77777777" w:rsidR="004523BC" w:rsidRPr="00D2371C" w:rsidRDefault="004523BC" w:rsidP="00432E0D">
      <w:pPr>
        <w:widowControl w:val="0"/>
        <w:jc w:val="center"/>
        <w:outlineLvl w:val="0"/>
        <w:rPr>
          <w:b/>
        </w:rPr>
      </w:pPr>
      <w:r>
        <w:rPr>
          <w:b/>
        </w:rPr>
        <w:t>Článek</w:t>
      </w:r>
      <w:r w:rsidRPr="00D2371C">
        <w:rPr>
          <w:b/>
        </w:rPr>
        <w:t xml:space="preserve"> III.</w:t>
      </w:r>
    </w:p>
    <w:p w14:paraId="2E7824E7" w14:textId="77777777" w:rsidR="004523BC" w:rsidRDefault="004523BC" w:rsidP="00432E0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432E0D">
      <w:pPr>
        <w:widowControl w:val="0"/>
        <w:numPr>
          <w:ilvl w:val="0"/>
          <w:numId w:val="1"/>
        </w:numPr>
        <w:tabs>
          <w:tab w:val="clear" w:pos="502"/>
        </w:tabs>
        <w:spacing w:before="120" w:line="276" w:lineRule="auto"/>
        <w:ind w:left="143"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432E0D">
      <w:pPr>
        <w:widowControl w:val="0"/>
        <w:numPr>
          <w:ilvl w:val="0"/>
          <w:numId w:val="1"/>
        </w:numPr>
        <w:tabs>
          <w:tab w:val="clear" w:pos="502"/>
        </w:tabs>
        <w:spacing w:before="120" w:line="276" w:lineRule="auto"/>
        <w:ind w:left="143"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4E072BED" w:rsidR="004523BC" w:rsidRPr="00F84669" w:rsidRDefault="004523BC" w:rsidP="00432E0D">
      <w:pPr>
        <w:widowControl w:val="0"/>
        <w:numPr>
          <w:ilvl w:val="0"/>
          <w:numId w:val="1"/>
        </w:numPr>
        <w:tabs>
          <w:tab w:val="clear" w:pos="502"/>
          <w:tab w:val="num" w:pos="143"/>
        </w:tabs>
        <w:spacing w:before="120" w:line="276" w:lineRule="auto"/>
        <w:ind w:left="143"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044A55">
        <w:t>1</w:t>
      </w:r>
      <w:r w:rsidR="007A4BB6">
        <w:t>.</w:t>
      </w:r>
      <w:r w:rsidR="00044A55">
        <w:t xml:space="preserve"> 1. </w:t>
      </w:r>
      <w:r w:rsidR="00B64C2F">
        <w:t>202</w:t>
      </w:r>
      <w:r w:rsidR="00465A15">
        <w:t>5</w:t>
      </w:r>
      <w:r w:rsidRPr="00634533">
        <w:t xml:space="preserve">. </w:t>
      </w:r>
      <w:r w:rsidR="00465A15" w:rsidRPr="00465A15">
        <w:t xml:space="preserve">Pokud je uplatňován režim revers charge musí příjemce současně doložit i náležitosti uvedené v čl. III odst. 9. </w:t>
      </w:r>
      <w:r w:rsidR="002410C8" w:rsidRPr="00F75843">
        <w:t>Z dotace nelze hradit výdaje za alkohol a tabák a výrobky z nich</w:t>
      </w:r>
      <w:r w:rsidR="00EE66EB">
        <w:t>.</w:t>
      </w:r>
    </w:p>
    <w:p w14:paraId="420A2ACB" w14:textId="22B722C8" w:rsidR="004523BC" w:rsidRPr="007A5517" w:rsidRDefault="004523BC" w:rsidP="00432E0D">
      <w:pPr>
        <w:widowControl w:val="0"/>
        <w:numPr>
          <w:ilvl w:val="0"/>
          <w:numId w:val="1"/>
        </w:numPr>
        <w:tabs>
          <w:tab w:val="clear" w:pos="502"/>
        </w:tabs>
        <w:spacing w:before="120" w:line="276" w:lineRule="auto"/>
        <w:ind w:left="143" w:hanging="284"/>
        <w:jc w:val="both"/>
        <w:rPr>
          <w:color w:val="FF0000"/>
        </w:rPr>
      </w:pPr>
      <w:r w:rsidRPr="007A5517">
        <w:t xml:space="preserve">Termín </w:t>
      </w:r>
      <w:r w:rsidR="00B631FE" w:rsidRPr="007A5517">
        <w:t xml:space="preserve">zahájení </w:t>
      </w:r>
      <w:r w:rsidR="002640A2" w:rsidRPr="007A5517">
        <w:t xml:space="preserve">realizace projektu je </w:t>
      </w:r>
      <w:r w:rsidR="00044A55" w:rsidRPr="007A5517">
        <w:rPr>
          <w:b/>
          <w:bCs/>
        </w:rPr>
        <w:t>1</w:t>
      </w:r>
      <w:r w:rsidR="002640A2" w:rsidRPr="007A5517">
        <w:rPr>
          <w:b/>
        </w:rPr>
        <w:t xml:space="preserve">. </w:t>
      </w:r>
      <w:r w:rsidR="00044A55" w:rsidRPr="007A5517">
        <w:rPr>
          <w:b/>
        </w:rPr>
        <w:t>1</w:t>
      </w:r>
      <w:r w:rsidR="002640A2" w:rsidRPr="007A5517">
        <w:rPr>
          <w:b/>
        </w:rPr>
        <w:t xml:space="preserve">. </w:t>
      </w:r>
      <w:r w:rsidR="00B64C2F" w:rsidRPr="007A5517">
        <w:rPr>
          <w:b/>
        </w:rPr>
        <w:t>202</w:t>
      </w:r>
      <w:r w:rsidR="00465A15">
        <w:rPr>
          <w:b/>
        </w:rPr>
        <w:t>5</w:t>
      </w:r>
      <w:r w:rsidR="00DA61FA" w:rsidRPr="007A5517">
        <w:t xml:space="preserve"> a </w:t>
      </w:r>
      <w:r w:rsidR="00B631FE" w:rsidRPr="007A5517">
        <w:t xml:space="preserve">termín </w:t>
      </w:r>
      <w:r w:rsidRPr="007A5517">
        <w:t>ukončení realizace projektu je nejpozději</w:t>
      </w:r>
      <w:r w:rsidRPr="007A5517">
        <w:rPr>
          <w:b/>
        </w:rPr>
        <w:t xml:space="preserve"> </w:t>
      </w:r>
      <w:r w:rsidR="00044A55" w:rsidRPr="007A5517">
        <w:rPr>
          <w:b/>
        </w:rPr>
        <w:t>3</w:t>
      </w:r>
      <w:r w:rsidR="00465A15">
        <w:rPr>
          <w:b/>
        </w:rPr>
        <w:t>1</w:t>
      </w:r>
      <w:r w:rsidR="00EA21A9" w:rsidRPr="007A5517">
        <w:rPr>
          <w:b/>
        </w:rPr>
        <w:t>.</w:t>
      </w:r>
      <w:r w:rsidR="00044A55" w:rsidRPr="007A5517">
        <w:rPr>
          <w:b/>
        </w:rPr>
        <w:t xml:space="preserve"> </w:t>
      </w:r>
      <w:r w:rsidR="00465A15">
        <w:rPr>
          <w:b/>
        </w:rPr>
        <w:t>12</w:t>
      </w:r>
      <w:r w:rsidR="00EA21A9" w:rsidRPr="007A5517">
        <w:rPr>
          <w:b/>
        </w:rPr>
        <w:t>.</w:t>
      </w:r>
      <w:r w:rsidR="00044A55" w:rsidRPr="007A5517">
        <w:rPr>
          <w:b/>
        </w:rPr>
        <w:t xml:space="preserve"> </w:t>
      </w:r>
      <w:r w:rsidR="00B64C2F" w:rsidRPr="007A5517">
        <w:rPr>
          <w:b/>
        </w:rPr>
        <w:t>202</w:t>
      </w:r>
      <w:r w:rsidR="002821B5" w:rsidRPr="007A5517">
        <w:rPr>
          <w:b/>
        </w:rPr>
        <w:t>5</w:t>
      </w:r>
      <w:r w:rsidR="00EA21A9" w:rsidRPr="007A5517">
        <w:rPr>
          <w:b/>
        </w:rPr>
        <w:t>.</w:t>
      </w:r>
    </w:p>
    <w:p w14:paraId="50675AE6" w14:textId="5541F22A" w:rsidR="00732C26" w:rsidRPr="008C2D5B" w:rsidRDefault="0004229B" w:rsidP="00432E0D">
      <w:pPr>
        <w:widowControl w:val="0"/>
        <w:numPr>
          <w:ilvl w:val="0"/>
          <w:numId w:val="1"/>
        </w:numPr>
        <w:tabs>
          <w:tab w:val="clear" w:pos="502"/>
        </w:tabs>
        <w:spacing w:before="120" w:line="276" w:lineRule="auto"/>
        <w:ind w:left="143"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432E0D">
      <w:pPr>
        <w:widowControl w:val="0"/>
        <w:numPr>
          <w:ilvl w:val="0"/>
          <w:numId w:val="1"/>
        </w:numPr>
        <w:tabs>
          <w:tab w:val="clear" w:pos="502"/>
        </w:tabs>
        <w:spacing w:before="120" w:line="276" w:lineRule="auto"/>
        <w:ind w:left="143"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2AC53DB6" w:rsidR="004523BC" w:rsidRDefault="004523BC" w:rsidP="00432E0D">
      <w:pPr>
        <w:widowControl w:val="0"/>
        <w:numPr>
          <w:ilvl w:val="0"/>
          <w:numId w:val="1"/>
        </w:numPr>
        <w:tabs>
          <w:tab w:val="clear" w:pos="502"/>
        </w:tabs>
        <w:spacing w:before="120" w:line="276" w:lineRule="auto"/>
        <w:ind w:left="143" w:hanging="284"/>
        <w:jc w:val="both"/>
      </w:pPr>
      <w:r w:rsidRPr="00DF4F60">
        <w:rPr>
          <w:b/>
        </w:rPr>
        <w:t>Projekt musí být vyúčtován do 50 kalendářních dnů po ukončení realizace</w:t>
      </w:r>
      <w:r w:rsidRPr="00DC5F9C">
        <w:t xml:space="preserve">, </w:t>
      </w:r>
      <w:r w:rsidR="007B10B0" w:rsidRPr="00DC5F9C">
        <w:t xml:space="preserve">nejpozději </w:t>
      </w:r>
      <w:r w:rsidRPr="00DC5F9C">
        <w:rPr>
          <w:b/>
        </w:rPr>
        <w:t>do</w:t>
      </w:r>
      <w:r w:rsidR="0004229B" w:rsidRPr="00DC5F9C">
        <w:rPr>
          <w:b/>
        </w:rPr>
        <w:t xml:space="preserve"> </w:t>
      </w:r>
      <w:r w:rsidR="00044A55" w:rsidRPr="007A5517">
        <w:rPr>
          <w:b/>
        </w:rPr>
        <w:t>19</w:t>
      </w:r>
      <w:r w:rsidR="00D53E64" w:rsidRPr="007A5517">
        <w:rPr>
          <w:b/>
        </w:rPr>
        <w:t>.</w:t>
      </w:r>
      <w:r w:rsidR="00044A55" w:rsidRPr="007A5517">
        <w:rPr>
          <w:b/>
        </w:rPr>
        <w:t xml:space="preserve"> </w:t>
      </w:r>
      <w:r w:rsidR="00465A15">
        <w:rPr>
          <w:b/>
        </w:rPr>
        <w:t>2</w:t>
      </w:r>
      <w:r w:rsidR="00D53E64" w:rsidRPr="007A5517">
        <w:rPr>
          <w:b/>
        </w:rPr>
        <w:t>.</w:t>
      </w:r>
      <w:r w:rsidR="00044A55" w:rsidRPr="007A5517">
        <w:rPr>
          <w:b/>
        </w:rPr>
        <w:t xml:space="preserve"> 202</w:t>
      </w:r>
      <w:r w:rsidR="00465A15">
        <w:rPr>
          <w:b/>
        </w:rPr>
        <w:t>6</w:t>
      </w:r>
      <w:r w:rsidR="00D53E64" w:rsidRPr="007A5517">
        <w:rPr>
          <w:b/>
        </w:rPr>
        <w:t xml:space="preserve">. </w:t>
      </w:r>
      <w:r w:rsidRPr="007A5517">
        <w:rPr>
          <w:b/>
        </w:rPr>
        <w:t>Pokud</w:t>
      </w:r>
      <w:r w:rsidRPr="00DC5F9C">
        <w:rPr>
          <w:b/>
        </w:rPr>
        <w:t xml:space="preserve"> příjemce realizoval projekt před nabytím účinnosti této smlouvy, musí provést vyúčtování nejpozději do 50 kalendářních dnů od nabytí účinnosti této smlouvy.</w:t>
      </w:r>
      <w:r w:rsidRPr="00DF4F60">
        <w:rPr>
          <w:b/>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w:t>
      </w:r>
      <w:r w:rsidR="00044A55">
        <w:t> </w:t>
      </w:r>
      <w:r w:rsidR="00F84669" w:rsidRPr="00F84669">
        <w:t>písemné</w:t>
      </w:r>
      <w:r w:rsidR="00044A55">
        <w:t xml:space="preserve"> podobě</w:t>
      </w:r>
      <w:r w:rsidRPr="00DF3057">
        <w:t xml:space="preserve">, který musí být v termínu </w:t>
      </w:r>
      <w:r w:rsidRPr="00DF3057">
        <w:lastRenderedPageBreak/>
        <w:t xml:space="preserve">pro vyúčtování předložen </w:t>
      </w:r>
      <w:r w:rsidRPr="00C60B1B">
        <w:t>odboru</w:t>
      </w:r>
      <w:r w:rsidR="00044A55">
        <w:t xml:space="preserve"> kancelář hejtmana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DC5F9C" w:rsidRDefault="00B075D5" w:rsidP="00432E0D">
      <w:pPr>
        <w:widowControl w:val="0"/>
        <w:numPr>
          <w:ilvl w:val="0"/>
          <w:numId w:val="1"/>
        </w:numPr>
        <w:tabs>
          <w:tab w:val="clear" w:pos="502"/>
        </w:tabs>
        <w:spacing w:before="120" w:line="276" w:lineRule="auto"/>
        <w:ind w:left="143" w:hanging="284"/>
        <w:jc w:val="both"/>
      </w:pPr>
      <w:r w:rsidRPr="00DC5F9C">
        <w:t>Pokud příjemce nemůže předložit závěrečné vyúčtování do 12. 12. běžného roku je povinen předložit průběžnou zprávu o realizaci projektu k 31. 12.</w:t>
      </w:r>
      <w:r w:rsidR="00B64A92" w:rsidRPr="00DC5F9C">
        <w:t xml:space="preserve"> daného roku</w:t>
      </w:r>
      <w:r w:rsidR="00BD4AB9" w:rsidRPr="00DC5F9C">
        <w:t xml:space="preserve"> uvedenou v příloze č. 2</w:t>
      </w:r>
      <w:r w:rsidRPr="00DC5F9C">
        <w:t xml:space="preserve">, </w:t>
      </w:r>
      <w:r w:rsidR="00B64A92" w:rsidRPr="00DC5F9C">
        <w:t>a to nejpozději do 10. 1. roku následujícího.</w:t>
      </w:r>
      <w:r w:rsidRPr="00DC5F9C">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010CA03A" w14:textId="77777777" w:rsidR="00465A15" w:rsidRPr="00465A15" w:rsidRDefault="004523BC" w:rsidP="00465A15">
      <w:pPr>
        <w:widowControl w:val="0"/>
        <w:numPr>
          <w:ilvl w:val="0"/>
          <w:numId w:val="24"/>
        </w:numPr>
        <w:spacing w:before="120" w:line="276" w:lineRule="auto"/>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finančních prostředků</w:t>
      </w:r>
      <w:r w:rsidRPr="00465A15">
        <w:t>.</w:t>
      </w:r>
      <w:r w:rsidR="00044A55" w:rsidRPr="00465A15">
        <w:t xml:space="preserve"> </w:t>
      </w:r>
      <w:r w:rsidR="00465A15" w:rsidRPr="00465A15">
        <w:t xml:space="preserve">Pokud má být způsobilým výdajem i DPH dle čl. III. odst. 3. a je uplatněn režim revers charge musí být příjemcem předloženy následující podklady: </w:t>
      </w:r>
    </w:p>
    <w:p w14:paraId="5C6B819F"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kopie daňového přiznání k DPH podle § 101 zákona o DPH,</w:t>
      </w:r>
    </w:p>
    <w:p w14:paraId="2358A594"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kopie evidence pro daňové účely podle § 100 zákona o DPH (s náležitostmi dle § 92a),</w:t>
      </w:r>
    </w:p>
    <w:p w14:paraId="1AD4E487" w14:textId="77777777" w:rsidR="00465A15" w:rsidRPr="00465A15" w:rsidRDefault="00465A15" w:rsidP="00465A15">
      <w:pPr>
        <w:widowControl w:val="0"/>
        <w:numPr>
          <w:ilvl w:val="4"/>
          <w:numId w:val="24"/>
        </w:numPr>
        <w:spacing w:before="120" w:line="276" w:lineRule="auto"/>
        <w:ind w:left="993" w:hanging="426"/>
        <w:jc w:val="both"/>
      </w:pPr>
      <w:r w:rsidRPr="00465A15">
        <w:rPr>
          <w:b/>
          <w:bCs/>
        </w:rPr>
        <w:t>doklad o úhradě daňové povinnosti FÚ - kopie výpisu z bankovního účtu.</w:t>
      </w:r>
    </w:p>
    <w:p w14:paraId="4F9144CF" w14:textId="744FC6A3" w:rsidR="004523BC" w:rsidRPr="00C9643A" w:rsidRDefault="004523BC" w:rsidP="00465A15">
      <w:pPr>
        <w:widowControl w:val="0"/>
        <w:spacing w:before="120" w:line="276" w:lineRule="auto"/>
        <w:ind w:left="143"/>
        <w:jc w:val="both"/>
      </w:pP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432E0D">
      <w:pPr>
        <w:pStyle w:val="Odstavecseseznamem"/>
        <w:widowControl w:val="0"/>
        <w:numPr>
          <w:ilvl w:val="0"/>
          <w:numId w:val="11"/>
        </w:numPr>
        <w:tabs>
          <w:tab w:val="clear" w:pos="720"/>
        </w:tabs>
        <w:spacing w:before="120" w:line="276" w:lineRule="auto"/>
        <w:ind w:left="143" w:hanging="426"/>
        <w:jc w:val="both"/>
      </w:pPr>
      <w:r w:rsidRPr="00C9643A">
        <w:t>Příjemce dotace je povinen dále předložit k závěrečnému vyúčtování tyto přílohy:</w:t>
      </w:r>
    </w:p>
    <w:p w14:paraId="7396BE91" w14:textId="72717D0F" w:rsidR="004523BC" w:rsidRDefault="005C69CD" w:rsidP="00432E0D">
      <w:pPr>
        <w:widowControl w:val="0"/>
        <w:numPr>
          <w:ilvl w:val="0"/>
          <w:numId w:val="4"/>
        </w:numPr>
        <w:tabs>
          <w:tab w:val="clear" w:pos="1211"/>
          <w:tab w:val="num" w:pos="852"/>
        </w:tabs>
        <w:spacing w:before="120" w:line="276" w:lineRule="auto"/>
        <w:ind w:left="852" w:hanging="426"/>
        <w:jc w:val="both"/>
      </w:pPr>
      <w:r>
        <w:t>O</w:t>
      </w:r>
      <w:r w:rsidR="004523BC" w:rsidRPr="00C9643A">
        <w:t xml:space="preserve">riginál </w:t>
      </w:r>
      <w:r w:rsidR="00F90B79">
        <w:t xml:space="preserve">formuláře </w:t>
      </w:r>
      <w:r w:rsidR="00B07B19">
        <w:t>závěrečného vyúčtování</w:t>
      </w:r>
      <w:r w:rsidR="00183E5C">
        <w:t>/vypořádání</w:t>
      </w:r>
      <w:r w:rsidR="004B5CD9">
        <w:t xml:space="preserve"> projektu</w:t>
      </w:r>
      <w:r w:rsidR="00B07B19">
        <w:t xml:space="preserve"> </w:t>
      </w:r>
      <w:r w:rsidR="004523BC" w:rsidRPr="00C9643A">
        <w:t xml:space="preserve">dle přílohy č. </w:t>
      </w:r>
      <w:r w:rsidR="00BD4AB9">
        <w:t>1</w:t>
      </w:r>
      <w:r w:rsidR="004523BC" w:rsidRPr="00C9643A">
        <w:t xml:space="preserve"> této smlouvy</w:t>
      </w:r>
      <w:r>
        <w:t>.</w:t>
      </w:r>
    </w:p>
    <w:p w14:paraId="49A81EED" w14:textId="77777777" w:rsidR="00E21741" w:rsidRPr="003D5F99" w:rsidRDefault="00E21741" w:rsidP="00432E0D">
      <w:pPr>
        <w:numPr>
          <w:ilvl w:val="0"/>
          <w:numId w:val="4"/>
        </w:numPr>
        <w:tabs>
          <w:tab w:val="clear" w:pos="1211"/>
          <w:tab w:val="num" w:pos="852"/>
        </w:tabs>
        <w:spacing w:before="120" w:line="276" w:lineRule="auto"/>
        <w:ind w:left="852" w:hanging="426"/>
        <w:jc w:val="both"/>
      </w:pPr>
      <w:r w:rsidRPr="003D5F99">
        <w:t>Kopie smlouvy o dílo, kupní smlouvy, objednávky, pracovní smlouvy nebo dohody o práci konané mimo pracovní poměr k projektu uvedenému v čl. I. (minimálním obsahem smlouvy, objednávky, pracovní smlouvy nebo dohody o práci konané mimo pracovní poměr musí být předmět a cena prací a termín realizace), pokud byly vystaveny/uzavřeny.</w:t>
      </w:r>
    </w:p>
    <w:p w14:paraId="62BA4281" w14:textId="77777777" w:rsidR="00A35185" w:rsidRPr="00346280" w:rsidRDefault="00A35185" w:rsidP="00432E0D">
      <w:pPr>
        <w:widowControl w:val="0"/>
        <w:numPr>
          <w:ilvl w:val="0"/>
          <w:numId w:val="4"/>
        </w:numPr>
        <w:tabs>
          <w:tab w:val="clear" w:pos="1211"/>
          <w:tab w:val="num" w:pos="1070"/>
        </w:tabs>
        <w:spacing w:before="120" w:line="276" w:lineRule="auto"/>
        <w:ind w:left="852" w:hanging="426"/>
        <w:jc w:val="both"/>
        <w:rPr>
          <w:i/>
        </w:rPr>
      </w:pPr>
      <w:r w:rsidRPr="00D72648">
        <w:t>Doklad prokazující splnění povinnosti uvedené v čl. III. odst. 17 (informovat veřejnost o skutečnosti, že jím realizovaný projekt byl podpořen z rozpočtu Libereckého kraje.</w:t>
      </w:r>
    </w:p>
    <w:p w14:paraId="0CD0AB87" w14:textId="4FB609FB" w:rsidR="00346280" w:rsidRPr="00DC5F9C" w:rsidRDefault="00346280" w:rsidP="00432E0D">
      <w:pPr>
        <w:widowControl w:val="0"/>
        <w:numPr>
          <w:ilvl w:val="0"/>
          <w:numId w:val="4"/>
        </w:numPr>
        <w:tabs>
          <w:tab w:val="clear" w:pos="1211"/>
          <w:tab w:val="num" w:pos="1070"/>
        </w:tabs>
        <w:spacing w:before="120" w:line="276" w:lineRule="auto"/>
        <w:ind w:left="852" w:hanging="426"/>
        <w:jc w:val="both"/>
        <w:rPr>
          <w:i/>
        </w:rPr>
      </w:pPr>
      <w:r w:rsidRPr="00B918A9">
        <w:t>V případě vzdělávacích a výcvikových akcí fotodokumentaci (max. 3 fotografie) a prezenční listinu.</w:t>
      </w:r>
    </w:p>
    <w:p w14:paraId="2A1AF550" w14:textId="6B681DF2" w:rsidR="00346280" w:rsidRPr="00DC5F9C" w:rsidRDefault="00346280" w:rsidP="00DC5F9C">
      <w:pPr>
        <w:widowControl w:val="0"/>
        <w:numPr>
          <w:ilvl w:val="0"/>
          <w:numId w:val="4"/>
        </w:numPr>
        <w:tabs>
          <w:tab w:val="clear" w:pos="1211"/>
          <w:tab w:val="num" w:pos="1070"/>
        </w:tabs>
        <w:spacing w:before="120" w:line="276" w:lineRule="auto"/>
        <w:ind w:left="852" w:hanging="426"/>
        <w:jc w:val="both"/>
        <w:rPr>
          <w:i/>
        </w:rPr>
      </w:pPr>
      <w:r w:rsidRPr="00B918A9">
        <w:t xml:space="preserve">Potvrzení, že projekt byl realizován </w:t>
      </w:r>
      <w:r w:rsidR="004D2678" w:rsidRPr="00B918A9">
        <w:t>dodavatelem, zpracovatelem nebo školitelem</w:t>
      </w:r>
      <w:r w:rsidR="007640DE" w:rsidRPr="00B918A9">
        <w:t>, kter</w:t>
      </w:r>
      <w:r w:rsidR="004D2678" w:rsidRPr="00B918A9">
        <w:t>ý</w:t>
      </w:r>
      <w:r w:rsidR="007640DE" w:rsidRPr="00B918A9">
        <w:t xml:space="preserve"> se prokázal dokladem o oprávnění podnikat</w:t>
      </w:r>
      <w:r w:rsidR="004D2678" w:rsidRPr="00B918A9">
        <w:t xml:space="preserve"> (pracovat nebo vzdělávat)</w:t>
      </w:r>
      <w:r w:rsidR="007640DE" w:rsidRPr="00B918A9">
        <w:t xml:space="preserve"> v:</w:t>
      </w:r>
    </w:p>
    <w:p w14:paraId="0BD129F0" w14:textId="20858BF0" w:rsidR="007640DE" w:rsidRPr="00B918A9" w:rsidRDefault="007640DE" w:rsidP="00432E0D">
      <w:pPr>
        <w:pStyle w:val="Odstavecseseznamem"/>
        <w:numPr>
          <w:ilvl w:val="1"/>
          <w:numId w:val="23"/>
        </w:numPr>
        <w:spacing w:before="120" w:line="276" w:lineRule="auto"/>
        <w:jc w:val="both"/>
        <w:rPr>
          <w:sz w:val="22"/>
          <w:szCs w:val="22"/>
        </w:rPr>
      </w:pPr>
      <w:r w:rsidRPr="00B918A9">
        <w:lastRenderedPageBreak/>
        <w:t>Poskytování technických služeb k ochraně majetku a osob</w:t>
      </w:r>
    </w:p>
    <w:p w14:paraId="7242A4CA" w14:textId="77777777" w:rsidR="007640DE" w:rsidRPr="00B918A9" w:rsidRDefault="007640DE" w:rsidP="00432E0D">
      <w:pPr>
        <w:pStyle w:val="Odstavecseseznamem"/>
        <w:spacing w:before="120" w:line="276" w:lineRule="auto"/>
        <w:ind w:left="1789"/>
        <w:jc w:val="both"/>
      </w:pPr>
      <w:r w:rsidRPr="00B918A9">
        <w:t>nebo</w:t>
      </w:r>
    </w:p>
    <w:p w14:paraId="01B8D9F7" w14:textId="05551BCD" w:rsidR="007640DE" w:rsidRPr="00B918A9" w:rsidRDefault="007640DE" w:rsidP="00432E0D">
      <w:pPr>
        <w:pStyle w:val="Odstavecseseznamem"/>
        <w:numPr>
          <w:ilvl w:val="1"/>
          <w:numId w:val="23"/>
        </w:numPr>
        <w:spacing w:before="120" w:line="276" w:lineRule="auto"/>
        <w:jc w:val="both"/>
      </w:pPr>
      <w:r w:rsidRPr="00B918A9">
        <w:t>Poskytování služeb v oblasti bezpečnosti a ochrany zdraví při práci</w:t>
      </w:r>
    </w:p>
    <w:p w14:paraId="2B8E8085" w14:textId="77777777" w:rsidR="007640DE" w:rsidRPr="00B918A9" w:rsidRDefault="007640DE" w:rsidP="00432E0D">
      <w:pPr>
        <w:pStyle w:val="Odstavecseseznamem"/>
        <w:spacing w:before="120" w:line="276" w:lineRule="auto"/>
        <w:ind w:left="1789"/>
        <w:jc w:val="both"/>
      </w:pPr>
      <w:r w:rsidRPr="00B918A9">
        <w:t>nebo</w:t>
      </w:r>
    </w:p>
    <w:p w14:paraId="14E5331B" w14:textId="4411F34C" w:rsidR="007640DE" w:rsidRPr="00B918A9" w:rsidRDefault="007640DE" w:rsidP="00432E0D">
      <w:pPr>
        <w:pStyle w:val="Odstavecseseznamem"/>
        <w:numPr>
          <w:ilvl w:val="1"/>
          <w:numId w:val="23"/>
        </w:numPr>
        <w:spacing w:before="120" w:line="276" w:lineRule="auto"/>
        <w:jc w:val="both"/>
      </w:pPr>
      <w:r w:rsidRPr="00B918A9">
        <w:t>Ostraha majetku a osob</w:t>
      </w:r>
    </w:p>
    <w:p w14:paraId="37E6538C" w14:textId="6560060E" w:rsidR="007640DE" w:rsidRPr="00B918A9" w:rsidRDefault="007640DE" w:rsidP="00432E0D">
      <w:pPr>
        <w:pStyle w:val="Odstavecseseznamem"/>
        <w:spacing w:before="120" w:line="276" w:lineRule="auto"/>
        <w:ind w:left="1800"/>
        <w:jc w:val="both"/>
      </w:pPr>
      <w:r w:rsidRPr="00B918A9">
        <w:t>nebo</w:t>
      </w:r>
    </w:p>
    <w:p w14:paraId="1A1FF94E" w14:textId="74999474" w:rsidR="007640DE" w:rsidRPr="00B918A9" w:rsidRDefault="007640DE" w:rsidP="00432E0D">
      <w:pPr>
        <w:pStyle w:val="Odstavecseseznamem"/>
        <w:numPr>
          <w:ilvl w:val="1"/>
          <w:numId w:val="23"/>
        </w:numPr>
        <w:spacing w:before="120" w:line="276" w:lineRule="auto"/>
        <w:jc w:val="both"/>
      </w:pPr>
      <w:r w:rsidRPr="00B918A9">
        <w:t>Poradenská a konzultační činnost, zpracování odborných studií a posudků</w:t>
      </w:r>
    </w:p>
    <w:p w14:paraId="0A7A856A" w14:textId="73504B2A" w:rsidR="007640DE" w:rsidRPr="00B918A9" w:rsidRDefault="000476EF" w:rsidP="00432E0D">
      <w:pPr>
        <w:pStyle w:val="Odstavecseseznamem"/>
        <w:widowControl w:val="0"/>
        <w:numPr>
          <w:ilvl w:val="0"/>
          <w:numId w:val="4"/>
        </w:numPr>
        <w:tabs>
          <w:tab w:val="clear" w:pos="1211"/>
          <w:tab w:val="num" w:pos="1071"/>
        </w:tabs>
        <w:spacing w:before="120" w:line="276" w:lineRule="auto"/>
        <w:ind w:left="994"/>
        <w:jc w:val="both"/>
        <w:rPr>
          <w:i/>
        </w:rPr>
      </w:pPr>
      <w:r w:rsidRPr="00B918A9">
        <w:t xml:space="preserve">Seznam nejméně </w:t>
      </w:r>
      <w:r w:rsidR="007A5517">
        <w:t>dvou</w:t>
      </w:r>
      <w:r w:rsidRPr="00B918A9">
        <w:t xml:space="preserve"> referencí na dodavatel</w:t>
      </w:r>
      <w:r w:rsidR="004D2678" w:rsidRPr="00B918A9">
        <w:t>e (příp. zpracovatele nebo školitele)</w:t>
      </w:r>
      <w:r w:rsidRPr="00B918A9">
        <w:t xml:space="preserve"> </w:t>
      </w:r>
      <w:r w:rsidR="004D2678" w:rsidRPr="00B918A9">
        <w:t>o již</w:t>
      </w:r>
      <w:r w:rsidR="004B5974" w:rsidRPr="00B918A9">
        <w:t xml:space="preserve"> zrealizovan</w:t>
      </w:r>
      <w:r w:rsidR="004D2678" w:rsidRPr="00B918A9">
        <w:t>ých</w:t>
      </w:r>
      <w:r w:rsidR="004B5974" w:rsidRPr="00B918A9">
        <w:t xml:space="preserve"> obdobn</w:t>
      </w:r>
      <w:r w:rsidR="004D2678" w:rsidRPr="00B918A9">
        <w:t>ých</w:t>
      </w:r>
      <w:r w:rsidR="004B5974" w:rsidRPr="00B918A9">
        <w:t xml:space="preserve"> projekt</w:t>
      </w:r>
      <w:r w:rsidR="004D2678" w:rsidRPr="00B918A9">
        <w:t>ech</w:t>
      </w:r>
      <w:r w:rsidR="004B5974" w:rsidRPr="00B918A9">
        <w:t>.</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627EE82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E21741">
        <w:t xml:space="preserve">kancelář hejtmana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7FFD97CB"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5C69CD">
        <w:t>kancelář hejtmana</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A993612"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06652BEA"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23E4F1BD"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5C69CD">
        <w:t>kancelář hejtmana</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C69CD">
        <w:t xml:space="preserve">kraje (např. print screen webových stránek, využití loga LK, </w:t>
      </w:r>
      <w:r w:rsidR="00BE1102" w:rsidRPr="005C69CD">
        <w:t xml:space="preserve">tisková zpráva, </w:t>
      </w:r>
      <w:r w:rsidR="00605C85" w:rsidRPr="005C69CD">
        <w:t>ústní informace</w:t>
      </w:r>
      <w:r w:rsidR="00D21775" w:rsidRPr="005C69CD">
        <w:t>...</w:t>
      </w:r>
      <w:r w:rsidR="00605C85" w:rsidRPr="005C69CD">
        <w:t>)</w:t>
      </w:r>
      <w:r w:rsidRPr="005C69CD">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lastRenderedPageBreak/>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262C1257" w:rsidR="00EE7A15" w:rsidRPr="004D0F1A" w:rsidRDefault="00EE7A15" w:rsidP="000343EB">
      <w:pPr>
        <w:widowControl w:val="0"/>
        <w:numPr>
          <w:ilvl w:val="1"/>
          <w:numId w:val="7"/>
        </w:numPr>
        <w:tabs>
          <w:tab w:val="left" w:pos="426"/>
        </w:tabs>
        <w:spacing w:before="120" w:line="276" w:lineRule="auto"/>
        <w:ind w:left="993" w:hanging="426"/>
        <w:jc w:val="both"/>
        <w:rPr>
          <w:b/>
        </w:rPr>
      </w:pPr>
      <w:r>
        <w:t>Nesplnění povinnosti předložení průběžné zprávy o realizaci projektu dle čl. III. odst</w:t>
      </w:r>
      <w:r w:rsidR="00432E0D">
        <w:t>avce</w:t>
      </w:r>
      <w:r>
        <w:t xml:space="preserve">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xml:space="preserve">§ 13 odst. 1 zákona č. 320/2001 Sb. platí, že vzájemné vztahy mezi kontrolními orgány </w:t>
      </w:r>
      <w:r w:rsidR="0079772E" w:rsidRPr="0079772E">
        <w:lastRenderedPageBreak/>
        <w:t>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725274B7"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lastRenderedPageBreak/>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605496F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65F016C6"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1E5931F0"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5C69CD" w:rsidRPr="005C69CD">
        <w:t xml:space="preserve">19-7964250217/0100 </w:t>
      </w:r>
      <w:r w:rsidR="008C0EFD">
        <w:t>s variabilním symb</w:t>
      </w:r>
      <w:r w:rsidR="00DB5C73">
        <w:t>olem č</w:t>
      </w:r>
      <w:r w:rsidR="004B7337">
        <w:t xml:space="preserve">. </w:t>
      </w:r>
      <w:r w:rsidR="004B7337" w:rsidRPr="004B7337">
        <w:rPr>
          <w:highlight w:val="yellow"/>
        </w:rPr>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33704B45"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 xml:space="preserve">zřízeném jako informační systém veřejné správy na základě </w:t>
      </w:r>
      <w:r w:rsidRPr="000D530F">
        <w:lastRenderedPageBreak/>
        <w:t>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42921FC4" w14:textId="77777777" w:rsidR="001A3B36" w:rsidRPr="001A3B36" w:rsidRDefault="001A3B36" w:rsidP="001A3B36">
      <w:pPr>
        <w:pStyle w:val="Odstavecseseznamem"/>
        <w:widowControl w:val="0"/>
        <w:numPr>
          <w:ilvl w:val="0"/>
          <w:numId w:val="15"/>
        </w:numPr>
        <w:spacing w:before="120" w:line="276" w:lineRule="auto"/>
        <w:ind w:left="284" w:hanging="284"/>
        <w:jc w:val="both"/>
      </w:pPr>
      <w:r w:rsidRPr="001A3B36">
        <w:t>Tato smlouva nabývá účinnosti podpisem poslední smluvní strany. 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7AEF7F55" w14:textId="77777777" w:rsidR="004523BC" w:rsidRDefault="004523BC" w:rsidP="00F67289">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F67289">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14AADA9B" w:rsidR="0049629C" w:rsidRDefault="00F67289" w:rsidP="00F67289">
      <w:pPr>
        <w:pStyle w:val="Odstavecseseznamem"/>
        <w:widowControl w:val="0"/>
        <w:numPr>
          <w:ilvl w:val="0"/>
          <w:numId w:val="15"/>
        </w:numPr>
        <w:spacing w:before="120" w:line="276" w:lineRule="auto"/>
        <w:ind w:left="284" w:hanging="284"/>
        <w:jc w:val="both"/>
      </w:pPr>
      <w:bookmarkStart w:id="0" w:name="Text68"/>
      <w:r w:rsidRPr="00FE411A">
        <w:t xml:space="preserve">Tato smlouva je uzavřena </w:t>
      </w:r>
      <w:r w:rsidRPr="00FE411A">
        <w:rPr>
          <w:b/>
          <w:bCs/>
        </w:rPr>
        <w:t>elektronicky</w:t>
      </w:r>
      <w:r w:rsidRPr="00FE411A">
        <w:t xml:space="preserve"> a každá strana obdrží její elektronický originál.</w:t>
      </w:r>
      <w:bookmarkEnd w:id="0"/>
      <w:r w:rsidRPr="00FE411A">
        <w:t xml:space="preserve"> Tato smlouva je platná dnem připojení platného </w:t>
      </w:r>
      <w:r w:rsidRPr="00FE411A">
        <w:rPr>
          <w:b/>
          <w:bCs/>
        </w:rPr>
        <w:t>kvalifikovaného elektronického podpisu</w:t>
      </w:r>
      <w:r w:rsidRPr="00FE411A">
        <w:t xml:space="preserve"> dle zákona č. 297/2016 Sb. Tuto smlouvu je možno měnit na základě vzestupně číslovaných dodatků, které smluvní strany uzavřou pouze </w:t>
      </w:r>
      <w:r w:rsidRPr="00FE411A">
        <w:rPr>
          <w:b/>
          <w:bCs/>
        </w:rPr>
        <w:t>elektronicky</w:t>
      </w:r>
      <w:r w:rsidRPr="00FE411A">
        <w:t xml:space="preserve"> za použití platného </w:t>
      </w:r>
      <w:r w:rsidRPr="00FE411A">
        <w:rPr>
          <w:b/>
          <w:bCs/>
        </w:rPr>
        <w:t>kvalifikovaného elektronického podpisu</w:t>
      </w:r>
      <w:r w:rsidRPr="00FE411A">
        <w:t xml:space="preserve"> dle zákona č. 297/2016 Sb.</w:t>
      </w:r>
      <w:r w:rsidR="0049629C" w:rsidRPr="0049629C">
        <w:t xml:space="preserve">   </w:t>
      </w:r>
    </w:p>
    <w:p w14:paraId="16781016" w14:textId="77777777" w:rsidR="00445BE3" w:rsidRDefault="004523BC" w:rsidP="00F67289">
      <w:pPr>
        <w:pStyle w:val="Odstavecseseznamem"/>
        <w:widowControl w:val="0"/>
        <w:numPr>
          <w:ilvl w:val="0"/>
          <w:numId w:val="15"/>
        </w:numPr>
        <w:spacing w:before="120" w:line="276" w:lineRule="auto"/>
        <w:ind w:left="284" w:hanging="284"/>
        <w:jc w:val="both"/>
      </w:pPr>
      <w:r>
        <w:t>Smluvní strany prohlašují, že se s obsahem smlouvy seznámily, porozuměly jí a smlouva plně vyjadřuje jejich svobodnou a vážnou vůli.</w:t>
      </w:r>
    </w:p>
    <w:p w14:paraId="5F932F90" w14:textId="69572CFC" w:rsidR="003A0D1A" w:rsidRPr="005C69CD" w:rsidRDefault="000618B6" w:rsidP="00B54A1D">
      <w:pPr>
        <w:pStyle w:val="Odstavecseseznamem"/>
        <w:widowControl w:val="0"/>
        <w:numPr>
          <w:ilvl w:val="0"/>
          <w:numId w:val="15"/>
        </w:numPr>
        <w:spacing w:before="120" w:line="276" w:lineRule="auto"/>
        <w:ind w:left="284" w:hanging="426"/>
        <w:jc w:val="both"/>
      </w:pPr>
      <w:r w:rsidRPr="005C69CD">
        <w:t>Příjemce prohlašuje, že</w:t>
      </w:r>
      <w:r w:rsidR="005B312F" w:rsidRPr="005C69CD">
        <w:t xml:space="preserve"> smlouva byla schválena příslušným orgánem obce</w:t>
      </w:r>
      <w:r w:rsidRPr="005C69CD">
        <w:t xml:space="preserve"> na základě zákona č. 128/2000 Sb., o obc</w:t>
      </w:r>
      <w:r w:rsidR="005B312F" w:rsidRPr="005C69CD">
        <w:t>ích (obecní zřízení).</w:t>
      </w:r>
      <w:r w:rsidR="003A0D1A" w:rsidRPr="005C69CD">
        <w:t xml:space="preserve"> </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77777777"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38F398EB" w14:textId="77777777" w:rsidR="00432E0D" w:rsidRDefault="00432E0D" w:rsidP="00B54A1D">
      <w:pPr>
        <w:widowControl w:val="0"/>
        <w:tabs>
          <w:tab w:val="left" w:pos="5670"/>
        </w:tabs>
        <w:spacing w:before="120" w:line="276" w:lineRule="auto"/>
        <w:jc w:val="both"/>
      </w:pPr>
    </w:p>
    <w:p w14:paraId="662914CF" w14:textId="03C85F10" w:rsidR="004523BC" w:rsidRDefault="0046311F" w:rsidP="00B54A1D">
      <w:pPr>
        <w:widowControl w:val="0"/>
        <w:tabs>
          <w:tab w:val="left" w:pos="5670"/>
        </w:tabs>
        <w:spacing w:before="120" w:line="276" w:lineRule="auto"/>
        <w:jc w:val="both"/>
      </w:pPr>
      <w:r>
        <w:t>Za poskytovatele:</w:t>
      </w:r>
      <w:r>
        <w:tab/>
        <w:t>Za příjemce:</w:t>
      </w: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70C1417B" w14:textId="77777777" w:rsidR="00F67289" w:rsidRDefault="00F67289" w:rsidP="00432E0D">
      <w:pPr>
        <w:widowControl w:val="0"/>
        <w:tabs>
          <w:tab w:val="left" w:pos="5670"/>
        </w:tabs>
        <w:jc w:val="both"/>
      </w:pPr>
      <w:r>
        <w:t>Martin Půta</w:t>
      </w:r>
      <w:r w:rsidR="009205E7">
        <w:tab/>
      </w:r>
      <w:r>
        <w:t>XXX</w:t>
      </w:r>
    </w:p>
    <w:p w14:paraId="092B1BB5" w14:textId="1BE07E82" w:rsidR="004523BC" w:rsidRDefault="00F67289" w:rsidP="00432E0D">
      <w:pPr>
        <w:widowControl w:val="0"/>
        <w:tabs>
          <w:tab w:val="left" w:pos="5670"/>
        </w:tabs>
        <w:jc w:val="both"/>
      </w:pPr>
      <w:r>
        <w:t>hejtman</w:t>
      </w:r>
      <w:r w:rsidR="0046311F">
        <w:t xml:space="preserve"> </w:t>
      </w:r>
      <w:r w:rsidR="0046311F">
        <w:tab/>
      </w:r>
      <w:r w:rsidR="004523BC">
        <w:t xml:space="preserve">    </w:t>
      </w:r>
      <w:r w:rsidR="004523BC">
        <w:tab/>
        <w:t xml:space="preserve">            </w:t>
      </w:r>
    </w:p>
    <w:p w14:paraId="55D2B782" w14:textId="77777777" w:rsidR="004523BC" w:rsidRDefault="004523BC" w:rsidP="00B54A1D">
      <w:pPr>
        <w:widowControl w:val="0"/>
        <w:tabs>
          <w:tab w:val="left" w:pos="5580"/>
        </w:tabs>
        <w:jc w:val="both"/>
        <w:sectPr w:rsidR="004523BC" w:rsidSect="00FE023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(popište činnosti v rámci projektu realizované v termínu realizace projektu - jak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67D6DFFA" w14:textId="77777777" w:rsidR="00432E0D" w:rsidRDefault="00432E0D"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FE0233">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31B5" w14:textId="77777777" w:rsidR="00420FE2" w:rsidRDefault="00420FE2">
      <w:r>
        <w:separator/>
      </w:r>
    </w:p>
  </w:endnote>
  <w:endnote w:type="continuationSeparator" w:id="0">
    <w:p w14:paraId="1A3CEB7A" w14:textId="77777777" w:rsidR="00420FE2" w:rsidRDefault="0042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A27D7" w14:textId="77777777" w:rsidR="00420FE2" w:rsidRDefault="00420FE2">
      <w:r>
        <w:separator/>
      </w:r>
    </w:p>
  </w:footnote>
  <w:footnote w:type="continuationSeparator" w:id="0">
    <w:p w14:paraId="1388112E" w14:textId="77777777" w:rsidR="00420FE2" w:rsidRDefault="00420FE2">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5F7"/>
    <w:multiLevelType w:val="multilevel"/>
    <w:tmpl w:val="C1A22012"/>
    <w:lvl w:ilvl="0">
      <w:start w:val="1"/>
      <w:numFmt w:val="lowerLetter"/>
      <w:lvlText w:val="%1)"/>
      <w:lvlJc w:val="left"/>
      <w:pPr>
        <w:tabs>
          <w:tab w:val="num" w:pos="1211"/>
        </w:tabs>
        <w:ind w:left="1211" w:hanging="360"/>
      </w:pPr>
      <w:rPr>
        <w:rFonts w:cs="Times New Roman" w:hint="default"/>
        <w:b w:val="0"/>
        <w:i w:val="0"/>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6E6413A"/>
    <w:multiLevelType w:val="hybridMultilevel"/>
    <w:tmpl w:val="4404B074"/>
    <w:lvl w:ilvl="0" w:tplc="FFFFFFFF">
      <w:start w:val="1"/>
      <w:numFmt w:val="decimal"/>
      <w:lvlText w:val="%1."/>
      <w:lvlJc w:val="left"/>
      <w:pPr>
        <w:tabs>
          <w:tab w:val="num" w:pos="502"/>
        </w:tabs>
        <w:ind w:left="502" w:hanging="360"/>
      </w:pPr>
      <w:rPr>
        <w:rFonts w:cs="Times New Roman"/>
        <w:strike w:val="0"/>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340"/>
        </w:tabs>
        <w:ind w:left="2340" w:hanging="360"/>
      </w:pPr>
      <w:rPr>
        <w:rFonts w:cs="Times New Roman"/>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2"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268443">
    <w:abstractNumId w:val="20"/>
  </w:num>
  <w:num w:numId="2" w16cid:durableId="2002076914">
    <w:abstractNumId w:val="15"/>
  </w:num>
  <w:num w:numId="3" w16cid:durableId="1346590118">
    <w:abstractNumId w:val="11"/>
  </w:num>
  <w:num w:numId="4" w16cid:durableId="1719742948">
    <w:abstractNumId w:val="17"/>
  </w:num>
  <w:num w:numId="5" w16cid:durableId="1977370032">
    <w:abstractNumId w:val="6"/>
  </w:num>
  <w:num w:numId="6" w16cid:durableId="1856190451">
    <w:abstractNumId w:val="16"/>
  </w:num>
  <w:num w:numId="7" w16cid:durableId="424376337">
    <w:abstractNumId w:val="14"/>
  </w:num>
  <w:num w:numId="8" w16cid:durableId="980228753">
    <w:abstractNumId w:val="7"/>
  </w:num>
  <w:num w:numId="9" w16cid:durableId="1631934351">
    <w:abstractNumId w:val="22"/>
  </w:num>
  <w:num w:numId="10" w16cid:durableId="775832992">
    <w:abstractNumId w:val="19"/>
  </w:num>
  <w:num w:numId="11" w16cid:durableId="1366098767">
    <w:abstractNumId w:val="4"/>
  </w:num>
  <w:num w:numId="12" w16cid:durableId="2019042246">
    <w:abstractNumId w:val="8"/>
  </w:num>
  <w:num w:numId="13" w16cid:durableId="732243736">
    <w:abstractNumId w:val="23"/>
  </w:num>
  <w:num w:numId="14" w16cid:durableId="1403791008">
    <w:abstractNumId w:val="5"/>
  </w:num>
  <w:num w:numId="15" w16cid:durableId="283388004">
    <w:abstractNumId w:val="3"/>
  </w:num>
  <w:num w:numId="16" w16cid:durableId="1829126478">
    <w:abstractNumId w:val="12"/>
  </w:num>
  <w:num w:numId="17" w16cid:durableId="2085713839">
    <w:abstractNumId w:val="2"/>
  </w:num>
  <w:num w:numId="18" w16cid:durableId="1729962009">
    <w:abstractNumId w:val="10"/>
  </w:num>
  <w:num w:numId="19" w16cid:durableId="645400850">
    <w:abstractNumId w:val="21"/>
  </w:num>
  <w:num w:numId="20" w16cid:durableId="1186022697">
    <w:abstractNumId w:val="9"/>
  </w:num>
  <w:num w:numId="21" w16cid:durableId="1635717028">
    <w:abstractNumId w:val="13"/>
  </w:num>
  <w:num w:numId="22" w16cid:durableId="2129473642">
    <w:abstractNumId w:val="1"/>
  </w:num>
  <w:num w:numId="23" w16cid:durableId="1481192844">
    <w:abstractNumId w:val="0"/>
  </w:num>
  <w:num w:numId="24" w16cid:durableId="4551490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3F41"/>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4A55"/>
    <w:rsid w:val="00045141"/>
    <w:rsid w:val="00045C68"/>
    <w:rsid w:val="000476EF"/>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1C24"/>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3B36"/>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454FB"/>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1B5"/>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B7C54"/>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6280"/>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16AB"/>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0FE2"/>
    <w:rsid w:val="00423F00"/>
    <w:rsid w:val="0042422B"/>
    <w:rsid w:val="004244B6"/>
    <w:rsid w:val="00424FF6"/>
    <w:rsid w:val="00427ADB"/>
    <w:rsid w:val="00427EB2"/>
    <w:rsid w:val="00432E0D"/>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5A15"/>
    <w:rsid w:val="00467A0D"/>
    <w:rsid w:val="00471D2D"/>
    <w:rsid w:val="00472643"/>
    <w:rsid w:val="00473D05"/>
    <w:rsid w:val="00475B88"/>
    <w:rsid w:val="00476D81"/>
    <w:rsid w:val="00482852"/>
    <w:rsid w:val="004862D8"/>
    <w:rsid w:val="00487382"/>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974"/>
    <w:rsid w:val="004B5CD9"/>
    <w:rsid w:val="004B7337"/>
    <w:rsid w:val="004C1CA7"/>
    <w:rsid w:val="004C2613"/>
    <w:rsid w:val="004C2E49"/>
    <w:rsid w:val="004D050D"/>
    <w:rsid w:val="004D0F1A"/>
    <w:rsid w:val="004D2678"/>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559"/>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69CD"/>
    <w:rsid w:val="005C7123"/>
    <w:rsid w:val="005C7CFE"/>
    <w:rsid w:val="005D1755"/>
    <w:rsid w:val="005D5E65"/>
    <w:rsid w:val="005D6433"/>
    <w:rsid w:val="005F06D3"/>
    <w:rsid w:val="005F22DA"/>
    <w:rsid w:val="005F389A"/>
    <w:rsid w:val="005F3B7D"/>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3CB3"/>
    <w:rsid w:val="00666081"/>
    <w:rsid w:val="00666308"/>
    <w:rsid w:val="00666F69"/>
    <w:rsid w:val="006713FA"/>
    <w:rsid w:val="00671742"/>
    <w:rsid w:val="00672709"/>
    <w:rsid w:val="006727C2"/>
    <w:rsid w:val="00681A7F"/>
    <w:rsid w:val="00682BA1"/>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181F"/>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0DE"/>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517"/>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1154"/>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4C6"/>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33C"/>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318"/>
    <w:rsid w:val="00B5048A"/>
    <w:rsid w:val="00B50818"/>
    <w:rsid w:val="00B52650"/>
    <w:rsid w:val="00B54A1D"/>
    <w:rsid w:val="00B562E1"/>
    <w:rsid w:val="00B56BD0"/>
    <w:rsid w:val="00B56C4F"/>
    <w:rsid w:val="00B5784B"/>
    <w:rsid w:val="00B60E09"/>
    <w:rsid w:val="00B6115D"/>
    <w:rsid w:val="00B611D5"/>
    <w:rsid w:val="00B631FE"/>
    <w:rsid w:val="00B63888"/>
    <w:rsid w:val="00B63D42"/>
    <w:rsid w:val="00B64A92"/>
    <w:rsid w:val="00B64C2F"/>
    <w:rsid w:val="00B65AE2"/>
    <w:rsid w:val="00B66905"/>
    <w:rsid w:val="00B66AEA"/>
    <w:rsid w:val="00B700F2"/>
    <w:rsid w:val="00B73197"/>
    <w:rsid w:val="00B7337C"/>
    <w:rsid w:val="00B816D6"/>
    <w:rsid w:val="00B83F8E"/>
    <w:rsid w:val="00B84501"/>
    <w:rsid w:val="00B84726"/>
    <w:rsid w:val="00B8585D"/>
    <w:rsid w:val="00B918A9"/>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0B8"/>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47F7"/>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5F9C"/>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1741"/>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77FE7"/>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4B0B"/>
    <w:rsid w:val="00F67289"/>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0233"/>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 w:id="21150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3621</Words>
  <Characters>21369</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Anton Petr</cp:lastModifiedBy>
  <cp:revision>45</cp:revision>
  <cp:lastPrinted>2024-01-25T12:16:00Z</cp:lastPrinted>
  <dcterms:created xsi:type="dcterms:W3CDTF">2020-02-25T06:33:00Z</dcterms:created>
  <dcterms:modified xsi:type="dcterms:W3CDTF">2024-12-19T07:58:00Z</dcterms:modified>
</cp:coreProperties>
</file>